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E6623A">
        <w:trPr>
          <w:trHeight w:val="2880"/>
          <w:jc w:val="center"/>
        </w:trPr>
        <w:tc>
          <w:tcPr>
            <w:tcW w:w="9857" w:type="dxa"/>
          </w:tcPr>
          <w:p w:rsidR="00E6623A" w:rsidRDefault="003A6F8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R1-18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</w:t>
            </w:r>
            <w:r w:rsidR="00457669">
              <w:rPr>
                <w:b/>
                <w:sz w:val="24"/>
                <w:szCs w:val="24"/>
                <w:lang w:eastAsia="zh-CN"/>
              </w:rPr>
              <w:t>3915</w:t>
            </w:r>
            <w:bookmarkStart w:id="2" w:name="_GoBack"/>
            <w:bookmarkEnd w:id="2"/>
          </w:p>
          <w:p w:rsidR="00E6623A" w:rsidRDefault="003A6F81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r>
              <w:rPr>
                <w:b/>
                <w:sz w:val="24"/>
                <w:szCs w:val="24"/>
                <w:lang w:eastAsia="zh-CN"/>
              </w:rPr>
              <w:t xml:space="preserve">th –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b/>
                <w:sz w:val="24"/>
                <w:szCs w:val="24"/>
                <w:lang w:eastAsia="zh-CN"/>
              </w:rPr>
              <w:t>th,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E6623A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6623A" w:rsidRDefault="003A6F81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E6623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E6623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6623A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E6623A" w:rsidRDefault="00E6623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E6623A" w:rsidRDefault="003A6F81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E6623A" w:rsidRDefault="003A6F81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E6623A" w:rsidRDefault="003A6F81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E6623A" w:rsidRDefault="003A6F81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6623A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6623A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E6623A">
              <w:tc>
                <w:tcPr>
                  <w:tcW w:w="9589" w:type="dxa"/>
                  <w:gridSpan w:val="9"/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E6623A" w:rsidRDefault="00E6623A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E6623A">
              <w:tc>
                <w:tcPr>
                  <w:tcW w:w="2835" w:type="dxa"/>
                </w:tcPr>
                <w:p w:rsidR="00E6623A" w:rsidRDefault="003A6F81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E6623A" w:rsidRDefault="003A6F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E6623A" w:rsidRDefault="00E6623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E6623A" w:rsidRDefault="003A6F81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E6623A" w:rsidRDefault="003A6F81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E6623A" w:rsidRDefault="003A6F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E6623A" w:rsidRDefault="00E6623A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E6623A" w:rsidRDefault="00E6623A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E6623A">
              <w:tc>
                <w:tcPr>
                  <w:tcW w:w="9641" w:type="dxa"/>
                  <w:gridSpan w:val="11"/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6623A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</w:t>
                  </w:r>
                  <w:r>
                    <w:rPr>
                      <w:rFonts w:ascii="Arial" w:hAnsi="Arial"/>
                      <w:lang w:eastAsia="zh-CN"/>
                    </w:rPr>
                    <w:t xml:space="preserve">CR to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TS</w:t>
                  </w:r>
                  <w:r>
                    <w:rPr>
                      <w:rFonts w:ascii="Arial" w:hAnsi="Arial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4</w:t>
                  </w: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on TRS</w:t>
                  </w:r>
                </w:p>
              </w:tc>
            </w:tr>
            <w:tr w:rsidR="00E6623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6623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E6623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6623A" w:rsidRDefault="00E6623A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E6623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6623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E6623A" w:rsidRDefault="003A6F81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E6623A" w:rsidRDefault="00E6623A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E6623A" w:rsidRDefault="003A6F81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E6623A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6623A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E6623A" w:rsidRDefault="003A6F81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E6623A" w:rsidRDefault="003A6F81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E6623A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E6623A" w:rsidRDefault="003A6F81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E6623A" w:rsidRDefault="003A6F81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E6623A" w:rsidRDefault="003A6F81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E6623A">
              <w:tc>
                <w:tcPr>
                  <w:tcW w:w="1843" w:type="dxa"/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rPr>
                      <w:rFonts w:ascii="Arial" w:hAnsi="Arial"/>
                      <w:sz w:val="21"/>
                      <w:szCs w:val="22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21"/>
                      <w:szCs w:val="22"/>
                      <w:lang w:val="en-US" w:eastAsia="zh-CN"/>
                    </w:rPr>
                    <w:t xml:space="preserve">Based on current specification, one TRS resource can be configured under different CSI-RS resource settings which may have different BWP ID. When this TRS resource is as a QCL reference, one BWP ID is also configured in </w:t>
                  </w:r>
                  <w:r>
                    <w:rPr>
                      <w:rFonts w:ascii="Arial" w:hAnsi="Arial" w:hint="eastAsia"/>
                      <w:i/>
                      <w:iCs/>
                      <w:sz w:val="21"/>
                      <w:szCs w:val="22"/>
                      <w:lang w:val="en-US" w:eastAsia="zh-CN"/>
                    </w:rPr>
                    <w:t>QCL-Info</w:t>
                  </w:r>
                  <w:r>
                    <w:rPr>
                      <w:rFonts w:ascii="Arial" w:hAnsi="Arial" w:hint="eastAsia"/>
                      <w:sz w:val="21"/>
                      <w:szCs w:val="22"/>
                      <w:lang w:val="en-US" w:eastAsia="zh-CN"/>
                    </w:rPr>
                    <w:t xml:space="preserve">. In this case, the value of bwp-Id in </w:t>
                  </w:r>
                  <w:r>
                    <w:rPr>
                      <w:rFonts w:ascii="Arial" w:hAnsi="Arial" w:hint="eastAsia"/>
                      <w:i/>
                      <w:iCs/>
                      <w:sz w:val="21"/>
                      <w:szCs w:val="22"/>
                      <w:lang w:val="en-US" w:eastAsia="zh-CN"/>
                    </w:rPr>
                    <w:t>QCL-Info</w:t>
                  </w:r>
                  <w:r>
                    <w:rPr>
                      <w:rFonts w:ascii="Arial" w:hAnsi="Arial" w:hint="eastAsia"/>
                      <w:sz w:val="21"/>
                      <w:szCs w:val="22"/>
                      <w:lang w:val="en-US" w:eastAsia="zh-CN"/>
                    </w:rPr>
                    <w:t xml:space="preserve"> should be the same as one of CSI-RS resource settings which contain the TRS resource. </w:t>
                  </w:r>
                </w:p>
                <w:p w:rsidR="00E6623A" w:rsidRDefault="00E6623A">
                  <w:pPr>
                    <w:spacing w:after="0"/>
                    <w:rPr>
                      <w:rFonts w:ascii="Arial" w:hAnsi="Arial"/>
                      <w:sz w:val="21"/>
                      <w:szCs w:val="22"/>
                      <w:lang w:val="en-US" w:eastAsia="zh-CN"/>
                    </w:rPr>
                  </w:pPr>
                </w:p>
                <w:p w:rsidR="00E6623A" w:rsidRDefault="003A6F81">
                  <w:pPr>
                    <w:spacing w:after="0"/>
                    <w:rPr>
                      <w:rFonts w:ascii="Arial" w:eastAsia="微软雅黑" w:hAnsi="Arial"/>
                      <w:sz w:val="21"/>
                      <w:szCs w:val="22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21"/>
                      <w:szCs w:val="22"/>
                      <w:lang w:val="en-US" w:eastAsia="zh-CN"/>
                    </w:rPr>
                    <w:t>In addition, TRS as a QCL reference and the target signal can be in different BWPs based on current specification, the m</w:t>
                  </w:r>
                  <w:r>
                    <w:rPr>
                      <w:rFonts w:ascii="Arial" w:hAnsi="Arial" w:hint="eastAsia"/>
                      <w:sz w:val="21"/>
                      <w:szCs w:val="22"/>
                      <w:lang w:val="en-US" w:eastAsia="zh-CN"/>
                    </w:rPr>
                    <w:t>inimum bandwidth of TRS can depend on the BWP of the target signal in this case for accurate time/frequency synchronization.</w:t>
                  </w: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pStyle w:val="af"/>
                    <w:spacing w:after="0"/>
                    <w:ind w:leftChars="0" w:left="0"/>
                    <w:rPr>
                      <w:rFonts w:ascii="Arial" w:eastAsiaTheme="minorEastAsia" w:hAnsi="Arial"/>
                      <w:sz w:val="21"/>
                      <w:szCs w:val="22"/>
                      <w:lang w:val="en-US" w:eastAsia="zh-CN"/>
                    </w:rPr>
                  </w:pPr>
                  <w:r>
                    <w:rPr>
                      <w:rFonts w:ascii="Arial" w:eastAsiaTheme="minorEastAsia" w:hAnsi="Arial" w:hint="eastAsia"/>
                      <w:sz w:val="21"/>
                      <w:szCs w:val="22"/>
                      <w:lang w:val="en-US" w:eastAsia="zh-CN"/>
                    </w:rPr>
                    <w:t xml:space="preserve">If one TRS resource is contained in multiple CSI-ResourceConfig and is configured in QCL-Info, the  bwp-Id </w:t>
                  </w:r>
                  <w:r>
                    <w:rPr>
                      <w:rFonts w:ascii="Arial" w:eastAsiaTheme="minorEastAsia" w:hAnsi="Arial" w:hint="eastAsia"/>
                      <w:sz w:val="21"/>
                      <w:szCs w:val="22"/>
                      <w:lang w:val="en-US" w:eastAsia="zh-CN"/>
                    </w:rPr>
                    <w:t>value in QCL-Info should be the same as one of bwp-Id values in these multiple CSI-ResourceConfig.</w:t>
                  </w:r>
                </w:p>
                <w:p w:rsidR="00E6623A" w:rsidRDefault="00E6623A">
                  <w:pPr>
                    <w:pStyle w:val="af"/>
                    <w:spacing w:after="0"/>
                    <w:ind w:leftChars="0" w:left="0"/>
                    <w:rPr>
                      <w:rFonts w:ascii="Arial" w:eastAsiaTheme="minorEastAsia" w:hAnsi="Arial"/>
                      <w:sz w:val="21"/>
                      <w:szCs w:val="22"/>
                      <w:lang w:val="en-US" w:eastAsia="zh-CN"/>
                    </w:rPr>
                  </w:pPr>
                </w:p>
                <w:p w:rsidR="00E6623A" w:rsidRDefault="003A6F81">
                  <w:pPr>
                    <w:pStyle w:val="af"/>
                    <w:spacing w:after="0"/>
                    <w:ind w:leftChars="0" w:left="0"/>
                    <w:rPr>
                      <w:rFonts w:ascii="Arial" w:eastAsiaTheme="minorEastAsia" w:hAnsi="Arial"/>
                      <w:sz w:val="21"/>
                      <w:szCs w:val="22"/>
                      <w:lang w:val="en-US" w:eastAsia="zh-CN"/>
                    </w:rPr>
                  </w:pPr>
                  <w:r>
                    <w:rPr>
                      <w:rFonts w:ascii="Arial" w:eastAsiaTheme="minorEastAsia" w:hAnsi="Arial" w:hint="eastAsia"/>
                      <w:sz w:val="21"/>
                      <w:szCs w:val="22"/>
                      <w:lang w:val="en-US" w:eastAsia="zh-CN"/>
                    </w:rPr>
                    <w:t>In the case when TRS as a QCL reference and a target signal are in different BWP, the bandwidth of TRS cannot be smaller than X, where X=min (52 PRBs, the b</w:t>
                  </w:r>
                  <w:r>
                    <w:rPr>
                      <w:rFonts w:ascii="Arial" w:eastAsiaTheme="minorEastAsia" w:hAnsi="Arial" w:hint="eastAsia"/>
                      <w:sz w:val="21"/>
                      <w:szCs w:val="22"/>
                      <w:lang w:val="en-US" w:eastAsia="zh-CN"/>
                    </w:rPr>
                    <w:t>andwidth of BWP of the target signal) if the periodicity of the TRS=10ms or X= the bandwidth of BWP of the target signal if the periodicity of the TRS&gt;10ms</w:t>
                  </w: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UE cannot know the BWP information of TRS, and cannot get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time/frequency tracking.</w:t>
                  </w:r>
                </w:p>
              </w:tc>
            </w:tr>
            <w:tr w:rsidR="00E6623A">
              <w:tc>
                <w:tcPr>
                  <w:tcW w:w="2268" w:type="dxa"/>
                  <w:gridSpan w:val="2"/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5.1.6.1.1</w:t>
                  </w: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6623A" w:rsidRDefault="00E6623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E6623A" w:rsidRDefault="00E6623A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E6623A" w:rsidRDefault="00E6623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E6623A" w:rsidRDefault="00E6623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E6623A" w:rsidRDefault="003A6F81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6623A" w:rsidRDefault="003A6F8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E6623A" w:rsidRDefault="00E6623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E6623A" w:rsidRDefault="003A6F81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6623A" w:rsidRDefault="003A6F81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E6623A" w:rsidRDefault="00E6623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E6623A" w:rsidRDefault="003A6F81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6623A" w:rsidRDefault="003A6F81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6623A" w:rsidRDefault="00E6623A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6623A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6623A" w:rsidRDefault="003A6F81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Other </w:t>
                  </w:r>
                  <w:r>
                    <w:rPr>
                      <w:rFonts w:ascii="Arial" w:hAnsi="Arial"/>
                      <w:b/>
                      <w:i/>
                    </w:rPr>
                    <w:t>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6623A" w:rsidRDefault="00E6623A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E6623A" w:rsidRDefault="00E6623A"/>
        </w:tc>
      </w:tr>
    </w:tbl>
    <w:p w:rsidR="00E6623A" w:rsidRDefault="003A6F81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E6623A" w:rsidRDefault="003A6F81">
      <w:pPr>
        <w:pStyle w:val="5"/>
        <w:rPr>
          <w:rFonts w:eastAsia="Times New Roman"/>
          <w:b/>
          <w:bCs/>
          <w:color w:val="000000"/>
          <w:sz w:val="28"/>
          <w:szCs w:val="28"/>
          <w:lang w:val="en-US" w:eastAsia="zh-CN"/>
        </w:rPr>
      </w:pPr>
      <w:bookmarkStart w:id="5" w:name="_Toc525748065"/>
      <w:bookmarkEnd w:id="4"/>
      <w:r>
        <w:rPr>
          <w:rFonts w:eastAsia="Times New Roman"/>
          <w:b/>
          <w:bCs/>
          <w:color w:val="000000"/>
          <w:sz w:val="28"/>
          <w:szCs w:val="28"/>
          <w:lang w:val="en-US" w:eastAsia="zh-CN"/>
        </w:rPr>
        <w:lastRenderedPageBreak/>
        <w:t>5.1.6.1.1</w:t>
      </w:r>
      <w:r>
        <w:rPr>
          <w:rFonts w:eastAsia="Times New Roman"/>
          <w:b/>
          <w:bCs/>
          <w:color w:val="000000"/>
          <w:sz w:val="28"/>
          <w:szCs w:val="28"/>
          <w:lang w:val="en-US" w:eastAsia="zh-CN"/>
        </w:rPr>
        <w:tab/>
        <w:t>CSI-RS for tracking</w:t>
      </w:r>
      <w:bookmarkEnd w:id="5"/>
    </w:p>
    <w:p w:rsidR="00E6623A" w:rsidRDefault="003A6F81">
      <w:bookmarkStart w:id="6" w:name="_Hlk513060382"/>
      <w:r>
        <w:t xml:space="preserve">A UE in RRC connected mode is expected to receive the higher layer UE specific configuration of a </w:t>
      </w:r>
      <w:r>
        <w:rPr>
          <w:i/>
        </w:rPr>
        <w:t>NZP-CSI-RS-ResourceSet</w:t>
      </w:r>
      <w:r>
        <w:t xml:space="preserve"> configured with higher layer parameter </w:t>
      </w:r>
      <w:r>
        <w:rPr>
          <w:i/>
        </w:rPr>
        <w:t>trs-Info</w:t>
      </w:r>
      <w:r>
        <w:t>.</w:t>
      </w:r>
    </w:p>
    <w:bookmarkEnd w:id="6"/>
    <w:p w:rsidR="00E6623A" w:rsidRDefault="003A6F81">
      <w:r>
        <w:t xml:space="preserve">For a </w:t>
      </w:r>
      <w:r>
        <w:rPr>
          <w:i/>
        </w:rPr>
        <w:t>NZP-CSI-RS-ResourceSet</w:t>
      </w:r>
      <w:r>
        <w:t xml:space="preserve"> configured with the higher layer parameter </w:t>
      </w:r>
      <w:r>
        <w:rPr>
          <w:i/>
        </w:rPr>
        <w:t>trs-Info</w:t>
      </w:r>
      <w:r>
        <w:t xml:space="preserve">, the UE shall assume the antenna port with the same port index of the configured NZP CSI-RS resources in the </w:t>
      </w:r>
      <w:r>
        <w:rPr>
          <w:i/>
        </w:rPr>
        <w:t>NZP-CSI-RS-ResourceSet</w:t>
      </w:r>
      <w:r>
        <w:t xml:space="preserve"> is the same. For frequency range 1, the UE may be configured with one o</w:t>
      </w:r>
      <w:r>
        <w:t xml:space="preserve">r more NZP CSI-RS set(s), where a </w:t>
      </w:r>
      <w:r>
        <w:rPr>
          <w:i/>
        </w:rPr>
        <w:t>NZP-CSI-RS-ResourceSet</w:t>
      </w:r>
      <w:r>
        <w:t xml:space="preserve"> consists of four periodic NZP CSI-RS resources in two consecutive slots with two periodic NZP CSI-RS resources in each slot. For frequency range 2 the UE may be configured with one or more NZP CSI-RS</w:t>
      </w:r>
      <w:r>
        <w:t xml:space="preserve"> set(s), where a </w:t>
      </w:r>
      <w:r>
        <w:rPr>
          <w:i/>
        </w:rPr>
        <w:t>NZP-CSI-RS-ResourceSet</w:t>
      </w:r>
      <w:r>
        <w:t xml:space="preserve"> consists of two periodic CSI-RS resources in one slot or with a </w:t>
      </w:r>
      <w:r>
        <w:rPr>
          <w:i/>
        </w:rPr>
        <w:t>NZP-CSI-RS-ResourceSet</w:t>
      </w:r>
      <w:r>
        <w:t xml:space="preserve"> of four periodic NZP CSI-RS resources in two consecutive slots with two periodic NZP CSI-RS resources in each slot. </w:t>
      </w:r>
    </w:p>
    <w:p w:rsidR="00E6623A" w:rsidRDefault="003A6F81">
      <w:bookmarkStart w:id="7" w:name="_Hlk513180296"/>
      <w:bookmarkStart w:id="8" w:name="_Hlk512260067"/>
      <w:r>
        <w:t>A UE configu</w:t>
      </w:r>
      <w:r>
        <w:t xml:space="preserve">red with </w:t>
      </w:r>
      <w:r>
        <w:rPr>
          <w:i/>
        </w:rPr>
        <w:t>NZP-CSI-RS-ResourceSet(s)</w:t>
      </w:r>
      <w:r>
        <w:t xml:space="preserve"> configured with higher layer parameter </w:t>
      </w:r>
      <w:r>
        <w:rPr>
          <w:i/>
        </w:rPr>
        <w:t>trs-Info</w:t>
      </w:r>
      <w:r>
        <w:t xml:space="preserve"> may have the CSI-RS resources configured as:</w:t>
      </w:r>
    </w:p>
    <w:p w:rsidR="00E6623A" w:rsidRDefault="003A6F81">
      <w:pPr>
        <w:pStyle w:val="B1"/>
      </w:pPr>
      <w:r>
        <w:t>-</w:t>
      </w:r>
      <w:r>
        <w:tab/>
        <w:t xml:space="preserve">Periodic, with the CSI-RS resources in the </w:t>
      </w:r>
      <w:r>
        <w:rPr>
          <w:i/>
        </w:rPr>
        <w:t>NZP-CSI-RS-ResourceSet</w:t>
      </w:r>
      <w:r>
        <w:t xml:space="preserve"> configured with same periodicity, bandwidth and subcarrier l</w:t>
      </w:r>
      <w:r>
        <w:t>ocation</w:t>
      </w:r>
    </w:p>
    <w:p w:rsidR="00E6623A" w:rsidRDefault="003A6F81">
      <w:pPr>
        <w:pStyle w:val="B1"/>
      </w:pPr>
      <w:r>
        <w:t>-</w:t>
      </w:r>
      <w:r>
        <w:tab/>
        <w:t>Periodic CSI-RS resource in one set and aperiodic CSI-RS resources in a second set, with the aperiodic CSI-RS and periodic CSI-RS resource having the same bandwidth (with same RB location)and the aperiodic CSI-RS being 'QCL-Type-A' and 'QCL-TypeD</w:t>
      </w:r>
      <w:r>
        <w:t xml:space="preserve">', where applicable, with the periodic CSI-RS resources. </w:t>
      </w:r>
      <w:r>
        <w:t xml:space="preserve">For frequency range 2, </w:t>
      </w:r>
      <w:r>
        <w:rPr>
          <w:lang w:val="en-US"/>
        </w:rPr>
        <w:t>t</w:t>
      </w:r>
      <w:r>
        <w:t>he UE does not expect that the scheduling offset between</w:t>
      </w:r>
      <w:r>
        <w:rPr>
          <w:lang w:val="en-US"/>
        </w:rPr>
        <w:t xml:space="preserve"> </w:t>
      </w:r>
      <w:r>
        <w:t>the last symbol of the PDCCH carrying</w:t>
      </w:r>
      <w:r>
        <w:t xml:space="preserve"> the triggering DCI and the first symbol of the aperiodic CSI-RS resources is sma</w:t>
      </w:r>
      <w:r>
        <w:t xml:space="preserve">ller than the UE reported </w:t>
      </w:r>
      <w:r>
        <w:rPr>
          <w:i/>
        </w:rPr>
        <w:t>ThresholdSched-Offset</w:t>
      </w:r>
      <w:r>
        <w:t>. The UE shall expect that the periodic CSI-RS resource set and aperiodic CSI-RS resource set are configured with the same number of CSI-RS resources</w:t>
      </w:r>
      <w:r>
        <w:t xml:space="preserve"> and with the same number of CSI-RS resources in a slot</w:t>
      </w:r>
      <w:r>
        <w:t>. For the aperiodic CSI-RS resource set if triggered, and if the associated periodic CSI-RS resource set is configured with four periodic CSI-RS resources with two consecutive slots with two periodic CSI-RS resources in each slot, the higher layer paramete</w:t>
      </w:r>
      <w:r>
        <w:t xml:space="preserve">r </w:t>
      </w:r>
      <w:r>
        <w:rPr>
          <w:i/>
        </w:rPr>
        <w:t>aperiodicTriggeringOffset</w:t>
      </w:r>
      <w:r>
        <w:t xml:space="preserve"> indicates the triggering offset for the first slot for the first two CSI-RS resources in the set.</w:t>
      </w:r>
    </w:p>
    <w:bookmarkEnd w:id="7"/>
    <w:bookmarkEnd w:id="8"/>
    <w:p w:rsidR="00E6623A" w:rsidRDefault="003A6F8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CSI-ReportConfig</w:t>
      </w:r>
      <w:r>
        <w:rPr>
          <w:color w:val="000000"/>
        </w:rPr>
        <w:t xml:space="preserve"> that is linked to a </w:t>
      </w:r>
      <w:r>
        <w:rPr>
          <w:i/>
          <w:color w:val="000000"/>
        </w:rPr>
        <w:t>CSI-ResourceConfig</w:t>
      </w:r>
      <w:r>
        <w:rPr>
          <w:color w:val="000000"/>
        </w:rPr>
        <w:t xml:space="preserve"> containing an </w:t>
      </w:r>
      <w:r>
        <w:rPr>
          <w:i/>
          <w:color w:val="000000"/>
        </w:rPr>
        <w:t>NZP-CSI-RS-Reso</w:t>
      </w:r>
      <w:r>
        <w:rPr>
          <w:i/>
          <w:color w:val="000000"/>
        </w:rPr>
        <w:t>urceSet</w:t>
      </w:r>
      <w:r>
        <w:rPr>
          <w:color w:val="000000"/>
        </w:rPr>
        <w:t xml:space="preserve"> configured with </w:t>
      </w:r>
      <w:r>
        <w:rPr>
          <w:i/>
          <w:color w:val="000000"/>
        </w:rPr>
        <w:t>trs-Info</w:t>
      </w:r>
      <w:r>
        <w:rPr>
          <w:color w:val="000000"/>
        </w:rPr>
        <w:t xml:space="preserve"> and with the </w:t>
      </w:r>
      <w:r>
        <w:rPr>
          <w:i/>
          <w:color w:val="000000"/>
        </w:rPr>
        <w:t>CSI-ReportConfig</w:t>
      </w:r>
      <w:r>
        <w:rPr>
          <w:color w:val="000000"/>
        </w:rPr>
        <w:t xml:space="preserve"> configured with the higher layer parameter </w:t>
      </w:r>
      <w:r>
        <w:rPr>
          <w:i/>
          <w:color w:val="000000"/>
        </w:rPr>
        <w:t>timeRestrictionForChannelMeasurements</w:t>
      </w:r>
      <w:r>
        <w:rPr>
          <w:color w:val="000000"/>
        </w:rPr>
        <w:t xml:space="preserve"> set to 'configured'.</w:t>
      </w:r>
    </w:p>
    <w:p w:rsidR="00E6623A" w:rsidRDefault="003A6F81">
      <w:pPr>
        <w:rPr>
          <w:i/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CSI-ReportConfig</w:t>
      </w:r>
      <w:r>
        <w:rPr>
          <w:color w:val="000000"/>
        </w:rPr>
        <w:t xml:space="preserve"> with the higher layer paramet</w:t>
      </w:r>
      <w:r>
        <w:rPr>
          <w:color w:val="000000"/>
        </w:rPr>
        <w:t xml:space="preserve">er </w:t>
      </w:r>
      <w:r>
        <w:rPr>
          <w:i/>
          <w:color w:val="000000"/>
        </w:rPr>
        <w:t>reportQuantity</w:t>
      </w:r>
      <w:r>
        <w:rPr>
          <w:color w:val="000000"/>
        </w:rPr>
        <w:t xml:space="preserve"> set to other than 'none' for aperiodic NZP CSI-RS resource set configured with </w:t>
      </w:r>
      <w:r>
        <w:rPr>
          <w:i/>
          <w:color w:val="000000"/>
        </w:rPr>
        <w:t>trs-Info.</w:t>
      </w:r>
    </w:p>
    <w:p w:rsidR="00E6623A" w:rsidRDefault="003A6F8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CSI-ReportConfig</w:t>
      </w:r>
      <w:r>
        <w:rPr>
          <w:color w:val="000000"/>
        </w:rPr>
        <w:t xml:space="preserve"> for periodic NZP CSI-RS resource set configured with </w:t>
      </w:r>
      <w:r>
        <w:rPr>
          <w:i/>
          <w:color w:val="000000"/>
        </w:rPr>
        <w:t>trs-Info</w:t>
      </w:r>
      <w:r>
        <w:rPr>
          <w:color w:val="000000"/>
        </w:rPr>
        <w:t>.</w:t>
      </w:r>
    </w:p>
    <w:p w:rsidR="00E6623A" w:rsidRDefault="003A6F81">
      <w:pPr>
        <w:rPr>
          <w:color w:val="000000"/>
        </w:rPr>
      </w:pPr>
      <w:r>
        <w:rPr>
          <w:color w:val="000000"/>
        </w:rPr>
        <w:t xml:space="preserve">A UE does not expect to </w:t>
      </w:r>
      <w:r>
        <w:rPr>
          <w:color w:val="000000"/>
        </w:rPr>
        <w:t xml:space="preserve">be configured with a </w:t>
      </w:r>
      <w:r>
        <w:rPr>
          <w:i/>
          <w:color w:val="000000"/>
        </w:rPr>
        <w:t>NZP-CSI-RS-ResourceSet</w:t>
      </w:r>
      <w:r>
        <w:rPr>
          <w:color w:val="000000"/>
        </w:rPr>
        <w:t xml:space="preserve"> configured both with </w:t>
      </w:r>
      <w:r>
        <w:rPr>
          <w:i/>
          <w:color w:val="000000"/>
        </w:rPr>
        <w:t>trs-Info</w:t>
      </w:r>
      <w:r>
        <w:rPr>
          <w:color w:val="000000"/>
        </w:rPr>
        <w:t xml:space="preserve"> and </w:t>
      </w:r>
      <w:r>
        <w:rPr>
          <w:i/>
          <w:color w:val="000000"/>
        </w:rPr>
        <w:t>repetition</w:t>
      </w:r>
      <w:r>
        <w:rPr>
          <w:color w:val="000000"/>
        </w:rPr>
        <w:t>.</w:t>
      </w:r>
    </w:p>
    <w:p w:rsidR="00E6623A" w:rsidRDefault="003A6F81">
      <w:pPr>
        <w:rPr>
          <w:color w:val="000000"/>
        </w:rPr>
      </w:pPr>
      <w:r>
        <w:rPr>
          <w:color w:val="000000"/>
        </w:rPr>
        <w:t xml:space="preserve">Each CSI-RS resource, defined in Subclause 7.4.1.5.3 of [4, TS 38.211], is configured by the higher layer parameter </w:t>
      </w:r>
      <w:r>
        <w:rPr>
          <w:i/>
          <w:color w:val="000000"/>
        </w:rPr>
        <w:t>NZP-CSI-RS-Resource</w:t>
      </w:r>
      <w:r>
        <w:rPr>
          <w:color w:val="000000"/>
        </w:rPr>
        <w:t xml:space="preserve"> with the following restriction</w:t>
      </w:r>
      <w:r>
        <w:rPr>
          <w:color w:val="000000"/>
        </w:rPr>
        <w:t>s:</w:t>
      </w:r>
    </w:p>
    <w:p w:rsidR="00E6623A" w:rsidRDefault="003A6F81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the time-domain locations of the two CSI-RS resources in a slot, or of the four CSI-RS resources in two consecutive slots</w:t>
      </w:r>
      <w:r>
        <w:rPr>
          <w:color w:val="000000"/>
        </w:rPr>
        <w:t xml:space="preserve"> (which are the same across two consecutive slots)</w:t>
      </w:r>
      <w:r>
        <w:rPr>
          <w:color w:val="000000"/>
        </w:rPr>
        <w:t xml:space="preserve">, as defined by higher layer parameter </w:t>
      </w:r>
      <w:r>
        <w:rPr>
          <w:i/>
          <w:color w:val="000000"/>
        </w:rPr>
        <w:t>CSI-RS-</w:t>
      </w:r>
      <w:r>
        <w:rPr>
          <w:i/>
          <w:color w:val="000000"/>
        </w:rPr>
        <w:t>resourceMapping</w:t>
      </w:r>
      <w:r>
        <w:rPr>
          <w:color w:val="000000"/>
        </w:rPr>
        <w:t>, is given by one o</w:t>
      </w:r>
      <w:r>
        <w:rPr>
          <w:color w:val="000000"/>
        </w:rPr>
        <w:t>f</w:t>
      </w:r>
    </w:p>
    <w:p w:rsidR="00E6623A" w:rsidRDefault="003A6F81">
      <w:pPr>
        <w:pStyle w:val="B2"/>
      </w:pPr>
      <w:r>
        <w:t>-</w:t>
      </w:r>
      <w:r>
        <w:tab/>
      </w:r>
      <w:r>
        <w:rPr>
          <w:position w:val="-10"/>
        </w:rPr>
        <w:object w:dxaOrig="705" w:dyaOrig="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16.7pt" o:ole="">
            <v:imagedata r:id="rId12" o:title=""/>
          </v:shape>
          <o:OLEObject Type="Embed" ProgID="Equation.3" ShapeID="_x0000_i1025" DrawAspect="Content" ObjectID="_1603518628" r:id="rId13"/>
        </w:object>
      </w:r>
      <w:r>
        <w:t xml:space="preserve">, </w:t>
      </w:r>
      <w:r>
        <w:rPr>
          <w:position w:val="-10"/>
        </w:rPr>
        <w:object w:dxaOrig="705" w:dyaOrig="330">
          <v:shape id="_x0000_i1026" type="#_x0000_t75" style="width:35.15pt;height:16.7pt" o:ole="">
            <v:imagedata r:id="rId14" o:title=""/>
          </v:shape>
          <o:OLEObject Type="Embed" ProgID="Equation.3" ShapeID="_x0000_i1026" DrawAspect="Content" ObjectID="_1603518629" r:id="rId15"/>
        </w:object>
      </w:r>
      <w:r>
        <w:t>, or</w:t>
      </w:r>
      <w:r>
        <w:rPr>
          <w:position w:val="-10"/>
        </w:rPr>
        <w:object w:dxaOrig="795" w:dyaOrig="330">
          <v:shape id="_x0000_i1027" type="#_x0000_t75" style="width:39.75pt;height:16.7pt" o:ole="">
            <v:imagedata r:id="rId16" o:title=""/>
          </v:shape>
          <o:OLEObject Type="Embed" ProgID="Equation.3" ShapeID="_x0000_i1027" DrawAspect="Content" ObjectID="_1603518630" r:id="rId17"/>
        </w:object>
      </w:r>
      <w:r>
        <w:t xml:space="preserve"> for frequency range 1 and frequency range 2,</w:t>
      </w:r>
    </w:p>
    <w:p w:rsidR="00E6623A" w:rsidRDefault="003A6F81">
      <w:pPr>
        <w:pStyle w:val="B2"/>
      </w:pPr>
      <w:r>
        <w:t>-</w:t>
      </w:r>
      <w:r>
        <w:tab/>
      </w:r>
      <w:r>
        <w:rPr>
          <w:position w:val="-10"/>
        </w:rPr>
        <w:object w:dxaOrig="705" w:dyaOrig="330">
          <v:shape id="_x0000_i1028" type="#_x0000_t75" style="width:35.15pt;height:16.7pt" o:ole="">
            <v:imagedata r:id="rId18" o:title=""/>
          </v:shape>
          <o:OLEObject Type="Embed" ProgID="Equation.3" ShapeID="_x0000_i1028" DrawAspect="Content" ObjectID="_1603518631" r:id="rId19"/>
        </w:object>
      </w:r>
      <w:r>
        <w:t xml:space="preserve">, </w:t>
      </w:r>
      <w:r>
        <w:rPr>
          <w:position w:val="-10"/>
        </w:rPr>
        <w:object w:dxaOrig="630" w:dyaOrig="330">
          <v:shape id="_x0000_i1029" type="#_x0000_t75" style="width:31.7pt;height:16.7pt" o:ole="">
            <v:imagedata r:id="rId20" o:title=""/>
          </v:shape>
          <o:OLEObject Type="Embed" ProgID="Equation.3" ShapeID="_x0000_i1029" DrawAspect="Content" ObjectID="_1603518632" r:id="rId21"/>
        </w:object>
      </w:r>
      <w:r>
        <w:t xml:space="preserve">, </w:t>
      </w:r>
      <w:r>
        <w:rPr>
          <w:position w:val="-10"/>
        </w:rPr>
        <w:object w:dxaOrig="705" w:dyaOrig="330">
          <v:shape id="_x0000_i1030" type="#_x0000_t75" style="width:35.15pt;height:16.7pt" o:ole="">
            <v:imagedata r:id="rId22" o:title=""/>
          </v:shape>
          <o:OLEObject Type="Embed" ProgID="Equation.3" ShapeID="_x0000_i1030" DrawAspect="Content" ObjectID="_1603518633" r:id="rId23"/>
        </w:object>
      </w:r>
      <w:r>
        <w:t xml:space="preserve">, </w:t>
      </w:r>
      <w:r>
        <w:rPr>
          <w:position w:val="-10"/>
        </w:rPr>
        <w:object w:dxaOrig="690" w:dyaOrig="330">
          <v:shape id="_x0000_i1031" type="#_x0000_t75" style="width:34.55pt;height:16.7pt" o:ole="">
            <v:imagedata r:id="rId24" o:title=""/>
          </v:shape>
          <o:OLEObject Type="Embed" ProgID="Equation.3" ShapeID="_x0000_i1031" DrawAspect="Content" ObjectID="_1603518634" r:id="rId25"/>
        </w:object>
      </w:r>
      <w:r>
        <w:t xml:space="preserve">, </w:t>
      </w:r>
      <w:r>
        <w:rPr>
          <w:position w:val="-10"/>
        </w:rPr>
        <w:object w:dxaOrig="750" w:dyaOrig="330">
          <v:shape id="_x0000_i1032" type="#_x0000_t75" style="width:37.45pt;height:16.7pt" o:ole="">
            <v:imagedata r:id="rId26" o:title=""/>
          </v:shape>
          <o:OLEObject Type="Embed" ProgID="Equation.3" ShapeID="_x0000_i1032" DrawAspect="Content" ObjectID="_1603518635" r:id="rId27"/>
        </w:object>
      </w:r>
      <w:r>
        <w:t xml:space="preserve">, </w:t>
      </w:r>
      <w:r>
        <w:rPr>
          <w:position w:val="-10"/>
        </w:rPr>
        <w:object w:dxaOrig="750" w:dyaOrig="330">
          <v:shape id="_x0000_i1033" type="#_x0000_t75" style="width:37.45pt;height:16.7pt" o:ole="">
            <v:imagedata r:id="rId28" o:title=""/>
          </v:shape>
          <o:OLEObject Type="Embed" ProgID="Equation.3" ShapeID="_x0000_i1033" DrawAspect="Content" ObjectID="_1603518636" r:id="rId29"/>
        </w:object>
      </w:r>
      <w:r>
        <w:t xml:space="preserve"> or </w:t>
      </w:r>
      <w:r>
        <w:rPr>
          <w:position w:val="-10"/>
        </w:rPr>
        <w:object w:dxaOrig="750" w:dyaOrig="330">
          <v:shape id="_x0000_i1034" type="#_x0000_t75" style="width:37.45pt;height:16.7pt" o:ole="">
            <v:imagedata r:id="rId30" o:title=""/>
          </v:shape>
          <o:OLEObject Type="Embed" ProgID="Equation.3" ShapeID="_x0000_i1034" DrawAspect="Content" ObjectID="_1603518637" r:id="rId31"/>
        </w:object>
      </w:r>
      <w:r>
        <w:t xml:space="preserve"> for frequency range 2.</w:t>
      </w:r>
    </w:p>
    <w:p w:rsidR="00E6623A" w:rsidRDefault="003A6F81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a single port CSI-RS resource with density </w:t>
      </w:r>
      <w:r>
        <w:rPr>
          <w:color w:val="000000"/>
          <w:position w:val="-10"/>
        </w:rPr>
        <w:object w:dxaOrig="510" w:dyaOrig="270">
          <v:shape id="_x0000_i1035" type="#_x0000_t75" style="width:25.35pt;height:13.25pt" o:ole="">
            <v:imagedata r:id="rId32" o:title=""/>
          </v:shape>
          <o:OLEObject Type="Embed" ProgID="Equation.3" ShapeID="_x0000_i1035" DrawAspect="Content" ObjectID="_1603518638" r:id="rId33"/>
        </w:object>
      </w:r>
      <w:r>
        <w:rPr>
          <w:color w:val="000000"/>
        </w:rPr>
        <w:t xml:space="preserve"> given by Table 7.4.1.5.3-1</w:t>
      </w:r>
      <w:r>
        <w:t xml:space="preserve"> from [4, TS 38.211]</w:t>
      </w:r>
      <w:r>
        <w:t xml:space="preserve"> </w:t>
      </w:r>
      <w:r>
        <w:rPr>
          <w:color w:val="000000"/>
        </w:rPr>
        <w:t xml:space="preserve">and higher </w:t>
      </w:r>
      <w:r>
        <w:rPr>
          <w:color w:val="000000"/>
        </w:rPr>
        <w:t xml:space="preserve">layer parameter </w:t>
      </w:r>
      <w:r>
        <w:rPr>
          <w:i/>
          <w:color w:val="000000"/>
        </w:rPr>
        <w:t>density</w:t>
      </w:r>
      <w:r>
        <w:rPr>
          <w:i/>
          <w:color w:val="000000"/>
        </w:rPr>
        <w:t xml:space="preserve"> </w:t>
      </w:r>
      <w:r>
        <w:rPr>
          <w:color w:val="000000"/>
        </w:rPr>
        <w:t>configured by</w:t>
      </w:r>
      <w:r>
        <w:rPr>
          <w:i/>
          <w:color w:val="000000"/>
        </w:rPr>
        <w:t xml:space="preserve"> </w:t>
      </w:r>
      <w:r>
        <w:rPr>
          <w:i/>
        </w:rPr>
        <w:t>CSI-RS-ResourceMapping</w:t>
      </w:r>
      <w:r>
        <w:rPr>
          <w:i/>
          <w:color w:val="000000"/>
        </w:rPr>
        <w:t>.</w:t>
      </w:r>
    </w:p>
    <w:p w:rsidR="00E6623A" w:rsidRDefault="003A6F81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the bandwidth of the CSI-RS resource, as given by the higher layer parameter </w:t>
      </w:r>
      <w:r>
        <w:rPr>
          <w:i/>
          <w:color w:val="000000"/>
        </w:rPr>
        <w:t>freqBand</w:t>
      </w:r>
      <w:r>
        <w:rPr>
          <w:i/>
          <w:color w:val="000000"/>
        </w:rPr>
        <w:t xml:space="preserve"> </w:t>
      </w:r>
      <w:r>
        <w:rPr>
          <w:color w:val="000000"/>
        </w:rPr>
        <w:t>configured by</w:t>
      </w:r>
      <w:r>
        <w:rPr>
          <w:i/>
          <w:color w:val="000000"/>
        </w:rPr>
        <w:t xml:space="preserve"> </w:t>
      </w:r>
      <w:r>
        <w:rPr>
          <w:i/>
        </w:rPr>
        <w:t>CSI-RS-ResourceMapping</w:t>
      </w:r>
      <w:r>
        <w:rPr>
          <w:color w:val="000000"/>
        </w:rPr>
        <w:t xml:space="preserve">, is the minimum of 52 and </w:t>
      </w:r>
      <w:r>
        <w:rPr>
          <w:color w:val="000000"/>
          <w:position w:val="-10"/>
        </w:rPr>
        <w:object w:dxaOrig="630" w:dyaOrig="360">
          <v:shape id="_x0000_i1036" type="#_x0000_t75" style="width:31.7pt;height:17.85pt" o:ole="">
            <v:imagedata r:id="rId34" o:title=""/>
          </v:shape>
          <o:OLEObject Type="Embed" ProgID="Equation.3" ShapeID="_x0000_i1036" DrawAspect="Content" ObjectID="_1603518639" r:id="rId35"/>
        </w:object>
      </w:r>
      <w:r>
        <w:rPr>
          <w:color w:val="000000"/>
        </w:rPr>
        <w:t xml:space="preserve"> resource blocks, or is equal to </w:t>
      </w:r>
      <w:r>
        <w:rPr>
          <w:color w:val="000000"/>
          <w:position w:val="-10"/>
        </w:rPr>
        <w:object w:dxaOrig="630" w:dyaOrig="360">
          <v:shape id="_x0000_i1037" type="#_x0000_t75" style="width:31.7pt;height:17.85pt" o:ole="">
            <v:imagedata r:id="rId34" o:title=""/>
          </v:shape>
          <o:OLEObject Type="Embed" ProgID="Equation.3" ShapeID="_x0000_i1037" DrawAspect="Content" ObjectID="_1603518640" r:id="rId36"/>
        </w:object>
      </w:r>
      <w:r>
        <w:rPr>
          <w:color w:val="000000"/>
        </w:rPr>
        <w:t xml:space="preserve"> res</w:t>
      </w:r>
      <w:r>
        <w:rPr>
          <w:color w:val="000000"/>
        </w:rPr>
        <w:t>ource blocks</w:t>
      </w:r>
    </w:p>
    <w:p w:rsidR="00E6623A" w:rsidRDefault="003A6F81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the UE is not expected to be configured with the periodicity of </w:t>
      </w:r>
      <w:r>
        <w:rPr>
          <w:color w:val="000000"/>
          <w:position w:val="-6"/>
        </w:rPr>
        <w:object w:dxaOrig="675" w:dyaOrig="330">
          <v:shape id="_x0000_i1038" type="#_x0000_t75" style="width:34pt;height:16.7pt" o:ole="">
            <v:imagedata r:id="rId37" o:title=""/>
          </v:shape>
          <o:OLEObject Type="Embed" ProgID="Equation.3" ShapeID="_x0000_i1038" DrawAspect="Content" ObjectID="_1603518641" r:id="rId38"/>
        </w:object>
      </w:r>
      <w:r>
        <w:rPr>
          <w:color w:val="000000"/>
        </w:rPr>
        <w:t xml:space="preserve"> slots if the bandwidth of CSI-RS resource is larger than 52 resource blocks.</w:t>
      </w:r>
    </w:p>
    <w:p w:rsidR="00E6623A" w:rsidRDefault="003A6F81">
      <w:pPr>
        <w:pStyle w:val="B1"/>
        <w:rPr>
          <w:color w:val="000000"/>
        </w:rPr>
      </w:pPr>
      <w:r>
        <w:rPr>
          <w:color w:val="000000"/>
        </w:rPr>
        <w:lastRenderedPageBreak/>
        <w:t>-</w:t>
      </w:r>
      <w:r>
        <w:rPr>
          <w:color w:val="000000"/>
        </w:rPr>
        <w:tab/>
        <w:t>the periodicity and slot offset</w:t>
      </w:r>
      <w:r>
        <w:rPr>
          <w:color w:val="000000"/>
        </w:rPr>
        <w:t xml:space="preserve"> for periodic NZP CSI-RS resources</w:t>
      </w:r>
      <w:r>
        <w:rPr>
          <w:color w:val="000000"/>
        </w:rPr>
        <w:t>, as given</w:t>
      </w:r>
      <w:r>
        <w:rPr>
          <w:color w:val="000000"/>
        </w:rPr>
        <w:t xml:space="preserve"> by the higher layer parameter </w:t>
      </w:r>
      <w:r>
        <w:rPr>
          <w:i/>
          <w:color w:val="000000"/>
        </w:rPr>
        <w:t>periodicityAndOffset</w:t>
      </w:r>
      <w:r>
        <w:rPr>
          <w:i/>
          <w:color w:val="000000"/>
        </w:rPr>
        <w:t xml:space="preserve"> </w:t>
      </w:r>
      <w:r>
        <w:rPr>
          <w:color w:val="000000"/>
        </w:rPr>
        <w:t>configured b</w:t>
      </w:r>
      <w:r>
        <w:rPr>
          <w:i/>
          <w:color w:val="000000"/>
        </w:rPr>
        <w:t xml:space="preserve">y </w:t>
      </w:r>
      <w:r>
        <w:rPr>
          <w:i/>
        </w:rPr>
        <w:t>NZP-CSI-RS-Resource</w:t>
      </w:r>
      <w:r>
        <w:rPr>
          <w:color w:val="000000"/>
        </w:rPr>
        <w:t xml:space="preserve">, is one of </w:t>
      </w:r>
      <w:r>
        <w:rPr>
          <w:color w:val="000000"/>
          <w:position w:val="-14"/>
        </w:rPr>
        <w:object w:dxaOrig="585" w:dyaOrig="390">
          <v:shape id="_x0000_i1039" type="#_x0000_t75" style="width:29.4pt;height:19.6pt" o:ole="">
            <v:imagedata r:id="rId39" o:title=""/>
          </v:shape>
          <o:OLEObject Type="Embed" ProgID="Equation.3" ShapeID="_x0000_i1039" DrawAspect="Content" ObjectID="_1603518642" r:id="rId40"/>
        </w:object>
      </w:r>
      <w:r>
        <w:rPr>
          <w:color w:val="000000"/>
        </w:rPr>
        <w:t xml:space="preserve">slots where </w:t>
      </w:r>
      <w:r>
        <w:rPr>
          <w:color w:val="000000"/>
          <w:position w:val="-14"/>
        </w:rPr>
        <w:object w:dxaOrig="510" w:dyaOrig="360">
          <v:shape id="_x0000_i1040" type="#_x0000_t75" style="width:25.35pt;height:17.85pt" o:ole="">
            <v:imagedata r:id="rId41" o:title=""/>
          </v:shape>
          <o:OLEObject Type="Embed" ProgID="Equation.3" ShapeID="_x0000_i1040" DrawAspect="Content" ObjectID="_1603518643" r:id="rId42"/>
        </w:object>
      </w:r>
      <w:r>
        <w:rPr>
          <w:color w:val="000000"/>
        </w:rPr>
        <w:t xml:space="preserve">10, 20, 40, or 80 and where µ is defined in Subclause 4.3 of [4, TS 38.211]. </w:t>
      </w:r>
    </w:p>
    <w:p w:rsidR="00E6623A" w:rsidRDefault="003A6F81">
      <w:pPr>
        <w:spacing w:afterLines="50" w:after="120"/>
        <w:ind w:firstLine="478"/>
        <w:jc w:val="both"/>
        <w:rPr>
          <w:ins w:id="9" w:author="ZTE" w:date="2018-11-09T15:44:00Z"/>
          <w:color w:val="000000"/>
        </w:rPr>
      </w:pPr>
      <w:ins w:id="10" w:author="ZTE" w:date="2018-11-09T15:44:00Z">
        <w:r>
          <w:rPr>
            <w:rFonts w:eastAsia="宋体" w:hint="eastAsia"/>
            <w:color w:val="000000"/>
            <w:lang w:val="en-US" w:eastAsia="zh-CN"/>
          </w:rPr>
          <w:t xml:space="preserve">-    </w:t>
        </w:r>
        <w:r>
          <w:rPr>
            <w:rFonts w:eastAsia="微软雅黑" w:hint="eastAsia"/>
            <w:iCs/>
          </w:rPr>
          <w:t xml:space="preserve">In the case when </w:t>
        </w:r>
        <w:r>
          <w:rPr>
            <w:rFonts w:eastAsia="微软雅黑" w:hint="eastAsia"/>
            <w:iCs/>
            <w:lang w:val="en-US" w:eastAsia="zh-CN"/>
          </w:rPr>
          <w:t xml:space="preserve">a </w:t>
        </w:r>
        <w:r>
          <w:rPr>
            <w:i/>
            <w:color w:val="000000"/>
          </w:rPr>
          <w:t>NZP-CSI-RS-ResourceSet</w:t>
        </w:r>
        <w:r>
          <w:rPr>
            <w:color w:val="000000"/>
          </w:rPr>
          <w:t xml:space="preserve"> configured with </w:t>
        </w:r>
        <w:r>
          <w:rPr>
            <w:i/>
            <w:color w:val="000000"/>
          </w:rPr>
          <w:t>trs-Info</w:t>
        </w:r>
        <w:r>
          <w:rPr>
            <w:rFonts w:eastAsia="微软雅黑" w:hint="eastAsia"/>
            <w:iCs/>
          </w:rPr>
          <w:t xml:space="preserve"> as a QCL reference and a target signal </w:t>
        </w:r>
        <w:r>
          <w:rPr>
            <w:rFonts w:eastAsia="微软雅黑" w:hint="eastAsia"/>
            <w:iCs/>
            <w:lang w:val="en-US" w:eastAsia="zh-CN"/>
          </w:rPr>
          <w:tab/>
        </w:r>
        <w:r>
          <w:rPr>
            <w:rFonts w:eastAsia="微软雅黑" w:hint="eastAsia"/>
            <w:iCs/>
            <w:lang w:val="en-US" w:eastAsia="zh-CN"/>
          </w:rPr>
          <w:tab/>
        </w:r>
        <w:r>
          <w:rPr>
            <w:rFonts w:eastAsia="微软雅黑" w:hint="eastAsia"/>
            <w:iCs/>
          </w:rPr>
          <w:t xml:space="preserve">are in different BWP, the bandwidth of </w:t>
        </w:r>
        <w:r>
          <w:rPr>
            <w:rFonts w:eastAsia="微软雅黑" w:hint="eastAsia"/>
            <w:iCs/>
            <w:lang w:val="en-US" w:eastAsia="zh-CN"/>
          </w:rPr>
          <w:t xml:space="preserve">this </w:t>
        </w:r>
        <w:r>
          <w:rPr>
            <w:i/>
            <w:color w:val="000000"/>
          </w:rPr>
          <w:t>NZP-CSI-RS-ResourceSet</w:t>
        </w:r>
        <w:r>
          <w:rPr>
            <w:rFonts w:eastAsia="微软雅黑" w:hint="eastAsia"/>
            <w:iCs/>
          </w:rPr>
          <w:t xml:space="preserve"> </w:t>
        </w:r>
        <w:r>
          <w:rPr>
            <w:rFonts w:eastAsia="微软雅黑"/>
            <w:iCs/>
          </w:rPr>
          <w:t>can</w:t>
        </w:r>
        <w:r>
          <w:rPr>
            <w:rFonts w:eastAsia="微软雅黑" w:hint="eastAsia"/>
            <w:iCs/>
          </w:rPr>
          <w:t>not be smaller than</w:t>
        </w:r>
        <w:r>
          <w:rPr>
            <w:rFonts w:eastAsia="微软雅黑"/>
            <w:iCs/>
          </w:rPr>
          <w:t xml:space="preserve"> </w:t>
        </w:r>
        <w:r>
          <w:rPr>
            <w:rFonts w:eastAsia="微软雅黑" w:hint="eastAsia"/>
            <w:iCs/>
            <w:lang w:val="en-US" w:eastAsia="zh-CN"/>
          </w:rPr>
          <w:t>Y</w:t>
        </w:r>
        <w:r>
          <w:rPr>
            <w:rFonts w:eastAsia="微软雅黑"/>
            <w:iCs/>
          </w:rPr>
          <w:t>, where</w:t>
        </w:r>
        <w:r>
          <w:rPr>
            <w:rFonts w:eastAsia="微软雅黑" w:hint="eastAsia"/>
            <w:iCs/>
          </w:rPr>
          <w:t xml:space="preserve"> </w:t>
        </w:r>
        <w:r>
          <w:rPr>
            <w:rFonts w:eastAsia="微软雅黑" w:hint="eastAsia"/>
            <w:iCs/>
            <w:lang w:val="en-US" w:eastAsia="zh-CN"/>
          </w:rPr>
          <w:t>Y</w:t>
        </w:r>
        <w:r>
          <w:rPr>
            <w:rFonts w:eastAsia="微软雅黑"/>
            <w:iCs/>
          </w:rPr>
          <w:t>=</w:t>
        </w:r>
        <w:r>
          <w:rPr>
            <w:rFonts w:eastAsia="微软雅黑" w:hint="eastAsia"/>
            <w:iCs/>
          </w:rPr>
          <w:t xml:space="preserve">min </w:t>
        </w:r>
        <w:r>
          <w:rPr>
            <w:rFonts w:eastAsia="微软雅黑" w:hint="eastAsia"/>
            <w:iCs/>
            <w:lang w:val="en-US" w:eastAsia="zh-CN"/>
          </w:rPr>
          <w:tab/>
        </w:r>
        <w:r>
          <w:rPr>
            <w:rFonts w:eastAsia="微软雅黑" w:hint="eastAsia"/>
            <w:iCs/>
            <w:lang w:val="en-US" w:eastAsia="zh-CN"/>
          </w:rPr>
          <w:tab/>
        </w:r>
        <w:r>
          <w:rPr>
            <w:rFonts w:eastAsia="微软雅黑" w:hint="eastAsia"/>
            <w:iCs/>
          </w:rPr>
          <w:t>(52 PRBs, the bandwidth of BWP of the target signal)</w:t>
        </w:r>
        <w:r>
          <w:rPr>
            <w:rFonts w:eastAsia="微软雅黑"/>
            <w:iCs/>
          </w:rPr>
          <w:t xml:space="preserve"> if </w:t>
        </w:r>
      </w:ins>
      <w:ins w:id="11" w:author="ZTE" w:date="2018-11-09T15:44:00Z">
        <w:r>
          <w:rPr>
            <w:color w:val="000000"/>
            <w:position w:val="-14"/>
          </w:rPr>
          <w:object w:dxaOrig="510" w:dyaOrig="360">
            <v:shape id="_x0000_i1041" type="#_x0000_t75" style="width:25.35pt;height:17.85pt" o:ole="">
              <v:imagedata r:id="rId41" o:title=""/>
            </v:shape>
            <o:OLEObject Type="Embed" ProgID="Equation.3" ShapeID="_x0000_i1041" DrawAspect="Content" ObjectID="_1603518644" r:id="rId43"/>
          </w:object>
        </w:r>
      </w:ins>
      <w:ins w:id="12" w:author="ZTE" w:date="2018-11-09T15:44:00Z">
        <w:r>
          <w:rPr>
            <w:color w:val="000000"/>
          </w:rPr>
          <w:t>10</w:t>
        </w:r>
        <w:r>
          <w:rPr>
            <w:rFonts w:eastAsia="微软雅黑"/>
            <w:iCs/>
          </w:rPr>
          <w:t xml:space="preserve"> or </w:t>
        </w:r>
        <w:r>
          <w:rPr>
            <w:rFonts w:eastAsia="微软雅黑" w:hint="eastAsia"/>
            <w:iCs/>
            <w:lang w:val="en-US" w:eastAsia="zh-CN"/>
          </w:rPr>
          <w:t>Y is</w:t>
        </w:r>
        <w:r>
          <w:rPr>
            <w:rFonts w:eastAsia="微软雅黑" w:hint="eastAsia"/>
            <w:iCs/>
          </w:rPr>
          <w:t xml:space="preserve"> the bandwidth of BWP of the target </w:t>
        </w:r>
        <w:r>
          <w:rPr>
            <w:rFonts w:eastAsia="微软雅黑" w:hint="eastAsia"/>
            <w:iCs/>
            <w:lang w:val="en-US" w:eastAsia="zh-CN"/>
          </w:rPr>
          <w:tab/>
        </w:r>
        <w:r>
          <w:rPr>
            <w:rFonts w:eastAsia="微软雅黑" w:hint="eastAsia"/>
            <w:iCs/>
            <w:lang w:val="en-US" w:eastAsia="zh-CN"/>
          </w:rPr>
          <w:tab/>
        </w:r>
        <w:r>
          <w:rPr>
            <w:rFonts w:eastAsia="微软雅黑" w:hint="eastAsia"/>
            <w:iCs/>
            <w:lang w:val="en-US" w:eastAsia="zh-CN"/>
          </w:rPr>
          <w:tab/>
        </w:r>
        <w:r>
          <w:rPr>
            <w:rFonts w:eastAsia="微软雅黑" w:hint="eastAsia"/>
            <w:iCs/>
          </w:rPr>
          <w:t>signal</w:t>
        </w:r>
        <w:r>
          <w:rPr>
            <w:rFonts w:eastAsia="微软雅黑"/>
            <w:iCs/>
          </w:rPr>
          <w:t xml:space="preserve"> if </w:t>
        </w:r>
        <w:r>
          <w:rPr>
            <w:color w:val="000000"/>
          </w:rPr>
          <w:t xml:space="preserve"> </w:t>
        </w:r>
      </w:ins>
      <w:ins w:id="13" w:author="ZTE" w:date="2018-11-09T15:44:00Z">
        <w:r>
          <w:rPr>
            <w:color w:val="000000"/>
            <w:position w:val="-14"/>
          </w:rPr>
          <w:object w:dxaOrig="510" w:dyaOrig="360">
            <v:shape id="_x0000_i1042" type="#_x0000_t75" style="width:25.35pt;height:17.85pt" o:ole="">
              <v:imagedata r:id="rId41" o:title=""/>
            </v:shape>
            <o:OLEObject Type="Embed" ProgID="Equation.3" ShapeID="_x0000_i1042" DrawAspect="Content" ObjectID="_1603518645" r:id="rId44"/>
          </w:object>
        </w:r>
      </w:ins>
      <w:ins w:id="14" w:author="ZTE" w:date="2018-11-09T15:44:00Z">
        <w:r>
          <w:rPr>
            <w:color w:val="000000"/>
          </w:rPr>
          <w:t>20, 40, or 80</w:t>
        </w:r>
        <w:r>
          <w:rPr>
            <w:rFonts w:eastAsia="微软雅黑" w:hint="eastAsia"/>
            <w:iCs/>
            <w:lang w:val="en-US" w:eastAsia="zh-CN"/>
          </w:rPr>
          <w:t>.</w:t>
        </w:r>
        <w:r>
          <w:rPr>
            <w:rFonts w:eastAsia="微软雅黑" w:hint="eastAsia"/>
            <w:i/>
            <w:iCs/>
            <w:lang w:val="en-US" w:eastAsia="zh-CN"/>
          </w:rPr>
          <w:t xml:space="preserve">    </w:t>
        </w:r>
      </w:ins>
    </w:p>
    <w:p w:rsidR="00E6623A" w:rsidRDefault="003A6F81">
      <w:pPr>
        <w:spacing w:afterLines="50" w:after="120"/>
        <w:ind w:firstLine="200"/>
        <w:jc w:val="both"/>
        <w:rPr>
          <w:ins w:id="15" w:author="ZTE" w:date="2018-11-09T15:44:00Z"/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rFonts w:eastAsia="宋体" w:hint="eastAsia"/>
          <w:color w:val="000000"/>
          <w:lang w:val="en-US" w:eastAsia="zh-CN"/>
        </w:rPr>
        <w:t xml:space="preserve">   </w:t>
      </w:r>
      <w:r>
        <w:rPr>
          <w:color w:val="000000"/>
        </w:rPr>
        <w:t xml:space="preserve">same </w:t>
      </w:r>
      <w:r>
        <w:rPr>
          <w:i/>
          <w:color w:val="000000"/>
        </w:rPr>
        <w:t>powerControlOffset</w:t>
      </w:r>
      <w:r>
        <w:rPr>
          <w:color w:val="000000"/>
        </w:rPr>
        <w:t xml:space="preserve"> and </w:t>
      </w:r>
      <w:r>
        <w:rPr>
          <w:i/>
          <w:color w:val="000000"/>
        </w:rPr>
        <w:t xml:space="preserve">powerControlOffsetSS </w:t>
      </w:r>
      <w:r>
        <w:rPr>
          <w:color w:val="000000"/>
        </w:rPr>
        <w:t>given by</w:t>
      </w:r>
      <w:r>
        <w:rPr>
          <w:i/>
          <w:color w:val="000000"/>
        </w:rPr>
        <w:t xml:space="preserve"> </w:t>
      </w:r>
      <w:bookmarkStart w:id="16" w:name="_Hlk512448230"/>
      <w:r>
        <w:rPr>
          <w:i/>
        </w:rPr>
        <w:t>NZP-CSI-RS-Resource</w:t>
      </w:r>
      <w:bookmarkEnd w:id="16"/>
      <w:r>
        <w:rPr>
          <w:color w:val="000000"/>
        </w:rPr>
        <w:t xml:space="preserve"> value across all resources</w:t>
      </w:r>
    </w:p>
    <w:p w:rsidR="00E6623A" w:rsidRDefault="003A6F81" w:rsidP="00E6623A">
      <w:pPr>
        <w:spacing w:afterLines="50" w:after="120"/>
        <w:ind w:leftChars="100" w:left="400" w:hangingChars="100" w:hanging="200"/>
        <w:jc w:val="both"/>
        <w:rPr>
          <w:ins w:id="17" w:author="ZTE" w:date="2018-11-09T15:44:00Z"/>
          <w:rFonts w:eastAsia="微软雅黑"/>
          <w:i/>
          <w:iCs/>
          <w:lang w:val="en-US" w:eastAsia="zh-CN"/>
        </w:rPr>
        <w:pPrChange w:id="18" w:author="ZTE" w:date="2018-11-09T15:45:00Z">
          <w:pPr>
            <w:spacing w:afterLines="50" w:after="120"/>
            <w:ind w:firstLine="200"/>
            <w:jc w:val="both"/>
          </w:pPr>
        </w:pPrChange>
      </w:pPr>
      <w:ins w:id="19" w:author="ZTE" w:date="2018-11-09T15:44:00Z">
        <w:r>
          <w:rPr>
            <w:rFonts w:eastAsia="宋体" w:hint="eastAsia"/>
            <w:color w:val="000000"/>
            <w:lang w:val="en-US" w:eastAsia="zh-CN"/>
          </w:rPr>
          <w:t xml:space="preserve">-   </w:t>
        </w:r>
        <w:r>
          <w:rPr>
            <w:rFonts w:eastAsia="微软雅黑" w:hint="eastAsia"/>
          </w:rPr>
          <w:t xml:space="preserve">If </w:t>
        </w:r>
        <w:r>
          <w:rPr>
            <w:rFonts w:eastAsia="微软雅黑" w:hint="eastAsia"/>
            <w:lang w:val="en-US" w:eastAsia="zh-CN"/>
          </w:rPr>
          <w:t>a</w:t>
        </w:r>
        <w:r>
          <w:rPr>
            <w:rFonts w:eastAsia="微软雅黑" w:hint="eastAsia"/>
          </w:rPr>
          <w:t xml:space="preserve"> </w:t>
        </w:r>
        <w:r>
          <w:rPr>
            <w:i/>
            <w:color w:val="000000"/>
          </w:rPr>
          <w:t>NZP-CSI-RS-Resource</w:t>
        </w:r>
        <w:r>
          <w:rPr>
            <w:rFonts w:eastAsia="微软雅黑" w:hint="eastAsia"/>
            <w:lang w:val="en-US" w:eastAsia="zh-CN"/>
          </w:rPr>
          <w:t xml:space="preserve"> </w:t>
        </w:r>
        <w:r>
          <w:rPr>
            <w:rFonts w:eastAsia="微软雅黑" w:hint="eastAsia"/>
            <w:iCs/>
          </w:rPr>
          <w:t xml:space="preserve">within </w:t>
        </w:r>
        <w:r>
          <w:rPr>
            <w:rFonts w:eastAsia="微软雅黑" w:hint="eastAsia"/>
            <w:iCs/>
            <w:lang w:val="en-US" w:eastAsia="zh-CN"/>
          </w:rPr>
          <w:t xml:space="preserve">a </w:t>
        </w:r>
        <w:r>
          <w:rPr>
            <w:i/>
            <w:color w:val="000000"/>
          </w:rPr>
          <w:t>NZP-CSI-RS-ResourceSet</w:t>
        </w:r>
        <w:r>
          <w:rPr>
            <w:color w:val="000000"/>
          </w:rPr>
          <w:t xml:space="preserve"> configured with </w:t>
        </w:r>
        <w:r>
          <w:rPr>
            <w:i/>
            <w:color w:val="000000"/>
          </w:rPr>
          <w:t>trs-Info</w:t>
        </w:r>
        <w:r>
          <w:rPr>
            <w:rFonts w:eastAsia="微软雅黑" w:hint="eastAsia"/>
          </w:rPr>
          <w:t xml:space="preserve"> is contained in multiple </w:t>
        </w:r>
        <w:r>
          <w:rPr>
            <w:rFonts w:eastAsia="微软雅黑" w:hint="eastAsia"/>
            <w:i/>
            <w:iCs/>
          </w:rPr>
          <w:t>CSI-ResourceConfig</w:t>
        </w:r>
        <w:r>
          <w:rPr>
            <w:rFonts w:eastAsia="微软雅黑" w:hint="eastAsia"/>
          </w:rPr>
          <w:t xml:space="preserve"> and is configured </w:t>
        </w:r>
        <w:r>
          <w:rPr>
            <w:rFonts w:eastAsia="微软雅黑" w:hint="eastAsia"/>
            <w:lang w:val="en-US" w:eastAsia="zh-CN"/>
          </w:rPr>
          <w:t>within a</w:t>
        </w:r>
        <w:r>
          <w:rPr>
            <w:rFonts w:eastAsia="微软雅黑" w:hint="eastAsia"/>
          </w:rPr>
          <w:t xml:space="preserve"> </w:t>
        </w:r>
        <w:r>
          <w:rPr>
            <w:rFonts w:eastAsia="微软雅黑" w:hint="eastAsia"/>
            <w:i/>
            <w:iCs/>
          </w:rPr>
          <w:t>QCL-Info</w:t>
        </w:r>
        <w:r>
          <w:rPr>
            <w:rFonts w:eastAsia="微软雅黑" w:hint="eastAsia"/>
          </w:rPr>
          <w:t>, the</w:t>
        </w:r>
        <w:r>
          <w:rPr>
            <w:rFonts w:eastAsia="微软雅黑" w:hint="eastAsia"/>
            <w:i/>
            <w:iCs/>
          </w:rPr>
          <w:t xml:space="preserve"> bwp-Id</w:t>
        </w:r>
        <w:r>
          <w:rPr>
            <w:rFonts w:eastAsia="微软雅黑" w:hint="eastAsia"/>
          </w:rPr>
          <w:t xml:space="preserve"> value in </w:t>
        </w:r>
        <w:r>
          <w:rPr>
            <w:rFonts w:eastAsia="微软雅黑" w:hint="eastAsia"/>
            <w:lang w:val="en-US" w:eastAsia="zh-CN"/>
          </w:rPr>
          <w:t xml:space="preserve">this </w:t>
        </w:r>
        <w:r>
          <w:rPr>
            <w:rFonts w:eastAsia="微软雅黑" w:hint="eastAsia"/>
            <w:i/>
            <w:iCs/>
          </w:rPr>
          <w:t>QCL-Info</w:t>
        </w:r>
        <w:r>
          <w:rPr>
            <w:rFonts w:eastAsia="微软雅黑" w:hint="eastAsia"/>
          </w:rPr>
          <w:t xml:space="preserve"> should be the same as one of </w:t>
        </w:r>
        <w:r>
          <w:rPr>
            <w:rFonts w:eastAsia="微软雅黑" w:hint="eastAsia"/>
            <w:i/>
            <w:iCs/>
          </w:rPr>
          <w:t>bwp-Id</w:t>
        </w:r>
        <w:r>
          <w:rPr>
            <w:rFonts w:eastAsia="微软雅黑" w:hint="eastAsia"/>
          </w:rPr>
          <w:t xml:space="preserve"> values in these multiple </w:t>
        </w:r>
        <w:r>
          <w:rPr>
            <w:rFonts w:eastAsia="微软雅黑" w:hint="eastAsia"/>
            <w:i/>
            <w:iCs/>
          </w:rPr>
          <w:t>CSI-ResourceConfig</w:t>
        </w:r>
        <w:r>
          <w:rPr>
            <w:rFonts w:eastAsia="微软雅黑" w:hint="eastAsia"/>
            <w:i/>
            <w:iCs/>
            <w:lang w:val="en-US" w:eastAsia="zh-CN"/>
          </w:rPr>
          <w:t>.</w:t>
        </w:r>
      </w:ins>
    </w:p>
    <w:p w:rsidR="00E6623A" w:rsidRDefault="00E6623A">
      <w:pPr>
        <w:spacing w:afterLines="50" w:after="120"/>
        <w:jc w:val="center"/>
        <w:rPr>
          <w:color w:val="000000"/>
          <w:lang w:val="en-US" w:eastAsia="zh-CN"/>
        </w:rPr>
      </w:pPr>
    </w:p>
    <w:sectPr w:rsidR="00E6623A">
      <w:footerReference w:type="default" r:id="rId4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F81" w:rsidRDefault="003A6F81">
      <w:pPr>
        <w:spacing w:after="0"/>
      </w:pPr>
      <w:r>
        <w:separator/>
      </w:r>
    </w:p>
  </w:endnote>
  <w:endnote w:type="continuationSeparator" w:id="0">
    <w:p w:rsidR="003A6F81" w:rsidRDefault="003A6F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charset w:val="86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KaiTi_GB2312">
    <w:altName w:val="Segoe Print"/>
    <w:panose1 w:val="02010609060101010101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23A" w:rsidRDefault="003A6F81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F81" w:rsidRDefault="003A6F81">
      <w:pPr>
        <w:spacing w:after="0"/>
      </w:pPr>
      <w:r>
        <w:separator/>
      </w:r>
    </w:p>
  </w:footnote>
  <w:footnote w:type="continuationSeparator" w:id="0">
    <w:p w:rsidR="003A6F81" w:rsidRDefault="003A6F8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6FB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6F9E"/>
    <w:rsid w:val="0017700A"/>
    <w:rsid w:val="00177D2B"/>
    <w:rsid w:val="001829ED"/>
    <w:rsid w:val="00182A2D"/>
    <w:rsid w:val="00183A1C"/>
    <w:rsid w:val="0018540E"/>
    <w:rsid w:val="001855BC"/>
    <w:rsid w:val="001908D9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B4CC1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40D2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A6F81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0C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097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075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669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332B"/>
    <w:rsid w:val="00473680"/>
    <w:rsid w:val="00474DC8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13D6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8DC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A3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37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1AD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5ECC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A6CF5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04D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422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1F7E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0D84"/>
    <w:rsid w:val="00BD1554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199C"/>
    <w:rsid w:val="00C126B8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4379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18D9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23A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247B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5FB6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530EC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1EBB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844D6C"/>
    <w:rsid w:val="06101022"/>
    <w:rsid w:val="063E63C4"/>
    <w:rsid w:val="078608CD"/>
    <w:rsid w:val="07934B2B"/>
    <w:rsid w:val="0EAA2D2E"/>
    <w:rsid w:val="106F7C20"/>
    <w:rsid w:val="13D552D4"/>
    <w:rsid w:val="141C22C6"/>
    <w:rsid w:val="143720B2"/>
    <w:rsid w:val="15321A4D"/>
    <w:rsid w:val="153A7664"/>
    <w:rsid w:val="160E5AEF"/>
    <w:rsid w:val="17B20DF4"/>
    <w:rsid w:val="187C5613"/>
    <w:rsid w:val="191D6965"/>
    <w:rsid w:val="19AE1D71"/>
    <w:rsid w:val="19F52782"/>
    <w:rsid w:val="19F905D2"/>
    <w:rsid w:val="1A2E063F"/>
    <w:rsid w:val="1AC465EE"/>
    <w:rsid w:val="1E422BFF"/>
    <w:rsid w:val="20F51BA7"/>
    <w:rsid w:val="23827F9C"/>
    <w:rsid w:val="241655A9"/>
    <w:rsid w:val="24313CD9"/>
    <w:rsid w:val="272C53B9"/>
    <w:rsid w:val="292B45DA"/>
    <w:rsid w:val="2A133AF6"/>
    <w:rsid w:val="2AD776EE"/>
    <w:rsid w:val="2C025DE4"/>
    <w:rsid w:val="2CDE144D"/>
    <w:rsid w:val="2CF4639F"/>
    <w:rsid w:val="2D654EFE"/>
    <w:rsid w:val="311055CD"/>
    <w:rsid w:val="344653F9"/>
    <w:rsid w:val="37E2406A"/>
    <w:rsid w:val="3CAF2BE8"/>
    <w:rsid w:val="3D144DEC"/>
    <w:rsid w:val="3DF95AA5"/>
    <w:rsid w:val="3E6F753F"/>
    <w:rsid w:val="42D1423A"/>
    <w:rsid w:val="43F86579"/>
    <w:rsid w:val="49F94A91"/>
    <w:rsid w:val="4BDD53E7"/>
    <w:rsid w:val="4C330596"/>
    <w:rsid w:val="4F6343D8"/>
    <w:rsid w:val="4F6A140A"/>
    <w:rsid w:val="544E150D"/>
    <w:rsid w:val="594F2986"/>
    <w:rsid w:val="5B4A323A"/>
    <w:rsid w:val="5D856CA9"/>
    <w:rsid w:val="61AB59EA"/>
    <w:rsid w:val="62D813A2"/>
    <w:rsid w:val="63155785"/>
    <w:rsid w:val="64776FDD"/>
    <w:rsid w:val="66D32CD7"/>
    <w:rsid w:val="69243203"/>
    <w:rsid w:val="6B8B28D4"/>
    <w:rsid w:val="6E1F40D6"/>
    <w:rsid w:val="6EB57990"/>
    <w:rsid w:val="70A43229"/>
    <w:rsid w:val="73484E58"/>
    <w:rsid w:val="75F16BD0"/>
    <w:rsid w:val="78C1470C"/>
    <w:rsid w:val="796E0DB7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352F4E3-AF42-43B1-A799-67E97512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qFormat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Malgun Gothic"/>
    </w:rPr>
  </w:style>
  <w:style w:type="character" w:customStyle="1" w:styleId="Char6">
    <w:name w:val="列出段落 Char"/>
    <w:link w:val="af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styleId="af0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3292FE-57B8-495D-A44A-7B32842E8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1240</Words>
  <Characters>7068</Characters>
  <Application>Microsoft Office Word</Application>
  <DocSecurity>0</DocSecurity>
  <Lines>58</Lines>
  <Paragraphs>16</Paragraphs>
  <ScaleCrop>false</ScaleCrop>
  <Company>ETSI</Company>
  <LinksUpToDate>false</LinksUpToDate>
  <CharactersWithSpaces>8292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keywords>NR, Layer 1</cp:keywords>
  <cp:lastModifiedBy>ZTE</cp:lastModifiedBy>
  <cp:revision>4</cp:revision>
  <dcterms:created xsi:type="dcterms:W3CDTF">2018-10-29T03:04:00Z</dcterms:created>
  <dcterms:modified xsi:type="dcterms:W3CDTF">2018-11-12T17:04:00Z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